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3AD" w:rsidRPr="0067100E" w:rsidRDefault="00586D8A" w:rsidP="0067100E">
      <w:pPr>
        <w:pStyle w:val="H1"/>
        <w:spacing w:before="0" w:after="0"/>
        <w:rPr>
          <w:rFonts w:asciiTheme="majorHAnsi" w:hAnsiTheme="majorHAnsi"/>
        </w:rPr>
      </w:pPr>
      <w:r>
        <w:rPr>
          <w:rFonts w:asciiTheme="majorHAnsi" w:hAnsiTheme="majorHAnsi"/>
        </w:rPr>
        <w:t xml:space="preserve">Revenue </w:t>
      </w:r>
      <w:r w:rsidR="006D4167">
        <w:rPr>
          <w:rFonts w:asciiTheme="majorHAnsi" w:hAnsiTheme="majorHAnsi"/>
        </w:rPr>
        <w:t xml:space="preserve">Model </w:t>
      </w:r>
      <w:r>
        <w:rPr>
          <w:rFonts w:asciiTheme="majorHAnsi" w:hAnsiTheme="majorHAnsi"/>
        </w:rPr>
        <w:t>Analysis</w:t>
      </w:r>
    </w:p>
    <w:p w:rsidR="0067100E" w:rsidRDefault="0067100E" w:rsidP="00586D8A">
      <w:pPr>
        <w:pStyle w:val="Para"/>
        <w:ind w:left="0" w:firstLine="0"/>
        <w:rPr>
          <w:rFonts w:asciiTheme="minorHAnsi" w:hAnsiTheme="minorHAnsi"/>
          <w:sz w:val="24"/>
          <w:szCs w:val="24"/>
        </w:rPr>
      </w:pPr>
    </w:p>
    <w:tbl>
      <w:tblPr>
        <w:tblStyle w:val="TableGrid"/>
        <w:tblW w:w="12955" w:type="dxa"/>
        <w:tblLook w:val="04A0" w:firstRow="1" w:lastRow="0" w:firstColumn="1" w:lastColumn="0" w:noHBand="0" w:noVBand="1"/>
      </w:tblPr>
      <w:tblGrid>
        <w:gridCol w:w="2186"/>
        <w:gridCol w:w="2177"/>
        <w:gridCol w:w="2112"/>
        <w:gridCol w:w="3240"/>
        <w:gridCol w:w="3240"/>
      </w:tblGrid>
      <w:tr w:rsidR="00733040" w:rsidRPr="00586D8A" w:rsidTr="009D07B0">
        <w:trPr>
          <w:tblHeader/>
        </w:trPr>
        <w:tc>
          <w:tcPr>
            <w:tcW w:w="2186" w:type="dxa"/>
            <w:shd w:val="clear" w:color="auto" w:fill="DEEAF6" w:themeFill="accent1" w:themeFillTint="33"/>
          </w:tcPr>
          <w:p w:rsidR="00733040" w:rsidRPr="00586D8A" w:rsidRDefault="00733040" w:rsidP="00733040">
            <w:pPr>
              <w:pStyle w:val="Heading2"/>
              <w:outlineLvl w:val="1"/>
              <w:rPr>
                <w:sz w:val="18"/>
                <w:szCs w:val="18"/>
              </w:rPr>
            </w:pPr>
            <w:r w:rsidRPr="00586D8A">
              <w:rPr>
                <w:b/>
                <w:sz w:val="24"/>
                <w:szCs w:val="24"/>
              </w:rPr>
              <w:t>Revenue Strea</w:t>
            </w:r>
            <w:r>
              <w:rPr>
                <w:b/>
                <w:sz w:val="24"/>
                <w:szCs w:val="24"/>
              </w:rPr>
              <w:t>ms</w:t>
            </w:r>
            <w:r>
              <w:rPr>
                <w:sz w:val="18"/>
                <w:szCs w:val="18"/>
              </w:rPr>
              <w:br/>
            </w:r>
            <w:r w:rsidRPr="00586D8A">
              <w:rPr>
                <w:color w:val="auto"/>
                <w:sz w:val="18"/>
                <w:szCs w:val="18"/>
              </w:rPr>
              <w:t xml:space="preserve">Which </w:t>
            </w:r>
            <w:r w:rsidRPr="00733040">
              <w:rPr>
                <w:color w:val="auto"/>
                <w:sz w:val="18"/>
                <w:szCs w:val="18"/>
                <w:u w:val="single"/>
              </w:rPr>
              <w:t>types</w:t>
            </w:r>
            <w:r w:rsidRPr="00586D8A">
              <w:rPr>
                <w:color w:val="auto"/>
                <w:sz w:val="18"/>
                <w:szCs w:val="18"/>
              </w:rPr>
              <w:t xml:space="preserve"> of revenue are in our current model? (foundation, gov’t contract individual donor, etc.)</w:t>
            </w:r>
          </w:p>
        </w:tc>
        <w:tc>
          <w:tcPr>
            <w:tcW w:w="2177" w:type="dxa"/>
            <w:shd w:val="clear" w:color="auto" w:fill="DEEAF6" w:themeFill="accent1" w:themeFillTint="33"/>
          </w:tcPr>
          <w:p w:rsidR="00733040" w:rsidRDefault="00733040" w:rsidP="00733040">
            <w:pPr>
              <w:pStyle w:val="Heading2"/>
              <w:outlineLvl w:val="1"/>
              <w:rPr>
                <w:b/>
                <w:sz w:val="24"/>
                <w:szCs w:val="24"/>
              </w:rPr>
            </w:pPr>
            <w:r>
              <w:rPr>
                <w:b/>
                <w:sz w:val="24"/>
                <w:szCs w:val="24"/>
              </w:rPr>
              <w:t>% Annual Revenue</w:t>
            </w:r>
          </w:p>
          <w:p w:rsidR="00733040" w:rsidRPr="00586D8A" w:rsidRDefault="00733040" w:rsidP="00733040">
            <w:pPr>
              <w:rPr>
                <w:rFonts w:asciiTheme="majorHAnsi" w:hAnsiTheme="majorHAnsi"/>
              </w:rPr>
            </w:pPr>
            <w:r w:rsidRPr="00586D8A">
              <w:rPr>
                <w:rFonts w:asciiTheme="majorHAnsi" w:hAnsiTheme="majorHAnsi"/>
                <w:sz w:val="18"/>
                <w:szCs w:val="18"/>
              </w:rPr>
              <w:t>What proportion of our annual revenue does this stream represent?</w:t>
            </w:r>
          </w:p>
        </w:tc>
        <w:tc>
          <w:tcPr>
            <w:tcW w:w="2112" w:type="dxa"/>
            <w:shd w:val="clear" w:color="auto" w:fill="DEEAF6" w:themeFill="accent1" w:themeFillTint="33"/>
          </w:tcPr>
          <w:p w:rsidR="00733040" w:rsidRDefault="00733040" w:rsidP="00733040">
            <w:pPr>
              <w:pStyle w:val="Heading2"/>
              <w:outlineLvl w:val="1"/>
              <w:rPr>
                <w:b/>
                <w:sz w:val="24"/>
                <w:szCs w:val="24"/>
              </w:rPr>
            </w:pPr>
            <w:r>
              <w:rPr>
                <w:b/>
                <w:sz w:val="24"/>
                <w:szCs w:val="24"/>
              </w:rPr>
              <w:t>Trend Forecasting</w:t>
            </w:r>
          </w:p>
          <w:p w:rsidR="00733040" w:rsidRPr="00586D8A" w:rsidRDefault="00733040" w:rsidP="00733040">
            <w:pPr>
              <w:rPr>
                <w:rFonts w:asciiTheme="majorHAnsi" w:hAnsiTheme="majorHAnsi"/>
              </w:rPr>
            </w:pPr>
            <w:r>
              <w:rPr>
                <w:rFonts w:asciiTheme="majorHAnsi" w:hAnsiTheme="majorHAnsi"/>
                <w:sz w:val="18"/>
                <w:szCs w:val="18"/>
              </w:rPr>
              <w:t xml:space="preserve">What do we expect this revenue </w:t>
            </w:r>
            <w:r w:rsidRPr="00733040">
              <w:rPr>
                <w:rFonts w:asciiTheme="majorHAnsi" w:hAnsiTheme="majorHAnsi"/>
                <w:sz w:val="18"/>
                <w:szCs w:val="18"/>
                <w:u w:val="single"/>
              </w:rPr>
              <w:t>stream</w:t>
            </w:r>
            <w:r>
              <w:rPr>
                <w:rFonts w:asciiTheme="majorHAnsi" w:hAnsiTheme="majorHAnsi"/>
                <w:sz w:val="18"/>
                <w:szCs w:val="18"/>
              </w:rPr>
              <w:t xml:space="preserve"> to do in the coming years? </w:t>
            </w:r>
          </w:p>
        </w:tc>
        <w:tc>
          <w:tcPr>
            <w:tcW w:w="3240" w:type="dxa"/>
            <w:shd w:val="clear" w:color="auto" w:fill="DEEAF6" w:themeFill="accent1" w:themeFillTint="33"/>
          </w:tcPr>
          <w:p w:rsidR="00733040" w:rsidRDefault="00733040" w:rsidP="00733040">
            <w:pPr>
              <w:pStyle w:val="Heading2"/>
              <w:outlineLvl w:val="1"/>
              <w:rPr>
                <w:b/>
                <w:sz w:val="24"/>
                <w:szCs w:val="24"/>
              </w:rPr>
            </w:pPr>
            <w:r>
              <w:rPr>
                <w:b/>
                <w:sz w:val="24"/>
                <w:szCs w:val="24"/>
              </w:rPr>
              <w:t>External Factors</w:t>
            </w:r>
          </w:p>
          <w:p w:rsidR="00733040" w:rsidRDefault="00733040" w:rsidP="00733040">
            <w:pPr>
              <w:pStyle w:val="Heading2"/>
              <w:spacing w:before="0"/>
              <w:outlineLvl w:val="1"/>
              <w:rPr>
                <w:b/>
                <w:sz w:val="24"/>
                <w:szCs w:val="24"/>
              </w:rPr>
            </w:pPr>
            <w:r>
              <w:rPr>
                <w:color w:val="auto"/>
                <w:sz w:val="18"/>
                <w:szCs w:val="18"/>
              </w:rPr>
              <w:t>What are the external factors that are influencing this stream to trend in one direction or another? (Thinking about trends in policy, research, public interest)</w:t>
            </w:r>
          </w:p>
        </w:tc>
        <w:tc>
          <w:tcPr>
            <w:tcW w:w="3240" w:type="dxa"/>
            <w:shd w:val="clear" w:color="auto" w:fill="DEEAF6" w:themeFill="accent1" w:themeFillTint="33"/>
          </w:tcPr>
          <w:p w:rsidR="00733040" w:rsidRDefault="00733040" w:rsidP="00733040">
            <w:pPr>
              <w:pStyle w:val="Heading2"/>
              <w:outlineLvl w:val="1"/>
              <w:rPr>
                <w:b/>
                <w:sz w:val="24"/>
                <w:szCs w:val="24"/>
              </w:rPr>
            </w:pPr>
            <w:r>
              <w:rPr>
                <w:b/>
                <w:sz w:val="24"/>
                <w:szCs w:val="24"/>
              </w:rPr>
              <w:t>Internal Factors</w:t>
            </w:r>
          </w:p>
          <w:p w:rsidR="00733040" w:rsidRPr="00586D8A" w:rsidRDefault="00733040" w:rsidP="00733040">
            <w:pPr>
              <w:pStyle w:val="Heading2"/>
              <w:spacing w:before="0"/>
              <w:outlineLvl w:val="1"/>
              <w:rPr>
                <w:sz w:val="18"/>
                <w:szCs w:val="18"/>
              </w:rPr>
            </w:pPr>
            <w:r>
              <w:rPr>
                <w:color w:val="auto"/>
                <w:sz w:val="18"/>
                <w:szCs w:val="18"/>
              </w:rPr>
              <w:t>What are the internal factors that are influencing this stream to trend in one direction or another? (Thinking about our organization’s skills, systems, culture)</w:t>
            </w:r>
          </w:p>
        </w:tc>
      </w:tr>
      <w:tr w:rsidR="00733040" w:rsidTr="009D07B0">
        <w:tc>
          <w:tcPr>
            <w:tcW w:w="2186" w:type="dxa"/>
            <w:vAlign w:val="center"/>
          </w:tcPr>
          <w:p w:rsidR="00733040" w:rsidRDefault="009D07B0" w:rsidP="009D07B0">
            <w:pPr>
              <w:pStyle w:val="normaltext"/>
              <w:rPr>
                <w:rFonts w:asciiTheme="minorHAnsi" w:hAnsiTheme="minorHAnsi"/>
              </w:rPr>
            </w:pPr>
            <w:r>
              <w:rPr>
                <w:rFonts w:asciiTheme="minorHAnsi" w:eastAsiaTheme="minorHAnsi" w:hAnsiTheme="minorHAnsi" w:cstheme="minorBidi"/>
                <w:sz w:val="22"/>
                <w:szCs w:val="22"/>
              </w:rPr>
              <w:t>Earned income (fees, sales,</w:t>
            </w:r>
            <w:r w:rsidR="00EA4523">
              <w:rPr>
                <w:rFonts w:asciiTheme="minorHAnsi" w:eastAsiaTheme="minorHAnsi" w:hAnsiTheme="minorHAnsi" w:cstheme="minorBidi"/>
                <w:sz w:val="22"/>
                <w:szCs w:val="22"/>
              </w:rPr>
              <w:t xml:space="preserve"> </w:t>
            </w:r>
            <w:r w:rsidRPr="003276D1">
              <w:rPr>
                <w:rFonts w:asciiTheme="minorHAnsi" w:eastAsiaTheme="minorHAnsi" w:hAnsiTheme="minorHAnsi" w:cstheme="minorBidi"/>
                <w:sz w:val="22"/>
                <w:szCs w:val="22"/>
              </w:rPr>
              <w:t>service/</w:t>
            </w:r>
            <w:r w:rsidR="00EA4523">
              <w:rPr>
                <w:rFonts w:asciiTheme="minorHAnsi" w:eastAsiaTheme="minorHAnsi" w:hAnsiTheme="minorHAnsi" w:cstheme="minorBidi"/>
                <w:sz w:val="22"/>
                <w:szCs w:val="22"/>
              </w:rPr>
              <w:t xml:space="preserve"> </w:t>
            </w:r>
            <w:r w:rsidRPr="003276D1">
              <w:rPr>
                <w:rFonts w:asciiTheme="minorHAnsi" w:eastAsiaTheme="minorHAnsi" w:hAnsiTheme="minorHAnsi" w:cstheme="minorBidi"/>
                <w:sz w:val="22"/>
                <w:szCs w:val="22"/>
              </w:rPr>
              <w:t>program contracts, investment interest etc.)</w:t>
            </w:r>
          </w:p>
        </w:tc>
        <w:tc>
          <w:tcPr>
            <w:tcW w:w="2177" w:type="dxa"/>
          </w:tcPr>
          <w:p w:rsidR="00733040" w:rsidRDefault="00733040" w:rsidP="00733040">
            <w:pPr>
              <w:pStyle w:val="Para"/>
              <w:ind w:left="0" w:firstLine="0"/>
              <w:rPr>
                <w:rFonts w:asciiTheme="minorHAnsi" w:hAnsiTheme="minorHAnsi"/>
                <w:sz w:val="24"/>
                <w:szCs w:val="24"/>
              </w:rPr>
            </w:pPr>
          </w:p>
        </w:tc>
        <w:tc>
          <w:tcPr>
            <w:tcW w:w="2112" w:type="dxa"/>
          </w:tcPr>
          <w:p w:rsidR="00733040" w:rsidRDefault="00733040" w:rsidP="0073304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Increase</w:t>
            </w:r>
            <w:r>
              <w:rPr>
                <w:rFonts w:asciiTheme="minorHAnsi" w:hAnsiTheme="minorHAnsi"/>
                <w:sz w:val="24"/>
                <w:szCs w:val="24"/>
              </w:rPr>
              <w:t xml:space="preserve"> </w:t>
            </w:r>
          </w:p>
          <w:p w:rsidR="00733040" w:rsidRDefault="00733040" w:rsidP="0073304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Decrease</w:t>
            </w:r>
            <w:r>
              <w:rPr>
                <w:rFonts w:asciiTheme="minorHAnsi" w:hAnsiTheme="minorHAnsi"/>
                <w:sz w:val="24"/>
                <w:szCs w:val="24"/>
              </w:rPr>
              <w:t xml:space="preserve"> </w:t>
            </w:r>
          </w:p>
          <w:p w:rsidR="00733040" w:rsidRDefault="00733040" w:rsidP="00733040">
            <w:pPr>
              <w:pStyle w:val="Para"/>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Hold Steady</w:t>
            </w:r>
          </w:p>
        </w:tc>
        <w:tc>
          <w:tcPr>
            <w:tcW w:w="3240" w:type="dxa"/>
          </w:tcPr>
          <w:p w:rsidR="00733040" w:rsidRDefault="00733040" w:rsidP="00733040">
            <w:pPr>
              <w:pStyle w:val="Para"/>
              <w:ind w:left="0" w:firstLine="0"/>
              <w:rPr>
                <w:rFonts w:asciiTheme="minorHAnsi" w:hAnsiTheme="minorHAnsi"/>
                <w:sz w:val="24"/>
                <w:szCs w:val="24"/>
              </w:rPr>
            </w:pPr>
          </w:p>
        </w:tc>
        <w:tc>
          <w:tcPr>
            <w:tcW w:w="3240" w:type="dxa"/>
          </w:tcPr>
          <w:p w:rsidR="00733040" w:rsidRDefault="00733040" w:rsidP="00733040">
            <w:pPr>
              <w:pStyle w:val="Para"/>
              <w:ind w:left="0" w:firstLine="0"/>
              <w:rPr>
                <w:rFonts w:asciiTheme="minorHAnsi" w:hAnsiTheme="minorHAnsi"/>
                <w:sz w:val="24"/>
                <w:szCs w:val="24"/>
              </w:rPr>
            </w:pPr>
          </w:p>
        </w:tc>
      </w:tr>
      <w:tr w:rsidR="00733040" w:rsidTr="009D07B0">
        <w:tc>
          <w:tcPr>
            <w:tcW w:w="2186" w:type="dxa"/>
            <w:vAlign w:val="center"/>
          </w:tcPr>
          <w:p w:rsidR="00733040" w:rsidRDefault="009D07B0" w:rsidP="00733040">
            <w:pPr>
              <w:pStyle w:val="Para"/>
              <w:ind w:left="0" w:firstLine="0"/>
              <w:rPr>
                <w:rFonts w:asciiTheme="minorHAnsi" w:hAnsiTheme="minorHAnsi"/>
                <w:sz w:val="24"/>
                <w:szCs w:val="24"/>
              </w:rPr>
            </w:pPr>
            <w:r w:rsidRPr="003276D1">
              <w:rPr>
                <w:rFonts w:asciiTheme="minorHAnsi" w:eastAsiaTheme="minorHAnsi" w:hAnsiTheme="minorHAnsi" w:cstheme="minorBidi"/>
                <w:sz w:val="22"/>
                <w:szCs w:val="22"/>
              </w:rPr>
              <w:t>Membership specific earned income</w:t>
            </w:r>
          </w:p>
        </w:tc>
        <w:tc>
          <w:tcPr>
            <w:tcW w:w="2177" w:type="dxa"/>
          </w:tcPr>
          <w:p w:rsidR="00733040" w:rsidRDefault="00733040" w:rsidP="00733040">
            <w:pPr>
              <w:pStyle w:val="Para"/>
              <w:ind w:left="0" w:firstLine="0"/>
              <w:rPr>
                <w:rFonts w:asciiTheme="minorHAnsi" w:hAnsiTheme="minorHAnsi"/>
                <w:sz w:val="24"/>
                <w:szCs w:val="24"/>
              </w:rPr>
            </w:pPr>
          </w:p>
        </w:tc>
        <w:tc>
          <w:tcPr>
            <w:tcW w:w="2112" w:type="dxa"/>
          </w:tcPr>
          <w:p w:rsidR="00733040" w:rsidRDefault="00733040" w:rsidP="0073304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Increase</w:t>
            </w:r>
            <w:r>
              <w:rPr>
                <w:rFonts w:asciiTheme="minorHAnsi" w:hAnsiTheme="minorHAnsi"/>
                <w:sz w:val="24"/>
                <w:szCs w:val="24"/>
              </w:rPr>
              <w:t xml:space="preserve"> </w:t>
            </w:r>
          </w:p>
          <w:p w:rsidR="00733040" w:rsidRDefault="00733040" w:rsidP="0073304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Decrease</w:t>
            </w:r>
            <w:r>
              <w:rPr>
                <w:rFonts w:asciiTheme="minorHAnsi" w:hAnsiTheme="minorHAnsi"/>
                <w:sz w:val="24"/>
                <w:szCs w:val="24"/>
              </w:rPr>
              <w:t xml:space="preserve"> </w:t>
            </w:r>
          </w:p>
          <w:p w:rsidR="00733040" w:rsidRDefault="00733040" w:rsidP="00733040">
            <w:pPr>
              <w:pStyle w:val="Para"/>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Hold Steady</w:t>
            </w:r>
          </w:p>
        </w:tc>
        <w:tc>
          <w:tcPr>
            <w:tcW w:w="3240" w:type="dxa"/>
          </w:tcPr>
          <w:p w:rsidR="00733040" w:rsidRDefault="00733040" w:rsidP="00733040">
            <w:pPr>
              <w:pStyle w:val="Para"/>
              <w:ind w:left="0" w:firstLine="0"/>
              <w:rPr>
                <w:rFonts w:asciiTheme="minorHAnsi" w:hAnsiTheme="minorHAnsi"/>
                <w:sz w:val="24"/>
                <w:szCs w:val="24"/>
              </w:rPr>
            </w:pPr>
          </w:p>
        </w:tc>
        <w:tc>
          <w:tcPr>
            <w:tcW w:w="3240" w:type="dxa"/>
          </w:tcPr>
          <w:p w:rsidR="00733040" w:rsidRDefault="00733040" w:rsidP="00733040">
            <w:pPr>
              <w:pStyle w:val="Para"/>
              <w:ind w:left="0" w:firstLine="0"/>
              <w:rPr>
                <w:rFonts w:asciiTheme="minorHAnsi" w:hAnsiTheme="minorHAnsi"/>
                <w:sz w:val="24"/>
                <w:szCs w:val="24"/>
              </w:rPr>
            </w:pPr>
          </w:p>
        </w:tc>
      </w:tr>
      <w:tr w:rsidR="00733040" w:rsidTr="009D07B0">
        <w:tc>
          <w:tcPr>
            <w:tcW w:w="2186" w:type="dxa"/>
            <w:vAlign w:val="center"/>
          </w:tcPr>
          <w:p w:rsidR="00733040" w:rsidRPr="009D07B0" w:rsidRDefault="009D07B0" w:rsidP="009D07B0">
            <w:pPr>
              <w:pStyle w:val="normaltext"/>
              <w:rPr>
                <w:rFonts w:asciiTheme="minorHAnsi" w:eastAsiaTheme="minorHAnsi" w:hAnsiTheme="minorHAnsi" w:cstheme="minorBidi"/>
                <w:sz w:val="22"/>
                <w:szCs w:val="22"/>
              </w:rPr>
            </w:pPr>
            <w:r w:rsidRPr="003276D1">
              <w:rPr>
                <w:rFonts w:asciiTheme="minorHAnsi" w:eastAsiaTheme="minorHAnsi" w:hAnsiTheme="minorHAnsi" w:cstheme="minorBidi"/>
                <w:sz w:val="22"/>
                <w:szCs w:val="22"/>
              </w:rPr>
              <w:t>Corporate donations or sponsorships</w:t>
            </w:r>
          </w:p>
        </w:tc>
        <w:tc>
          <w:tcPr>
            <w:tcW w:w="2177" w:type="dxa"/>
          </w:tcPr>
          <w:p w:rsidR="00733040" w:rsidRDefault="00733040" w:rsidP="00733040">
            <w:pPr>
              <w:pStyle w:val="Para"/>
              <w:ind w:left="0" w:firstLine="0"/>
              <w:rPr>
                <w:rFonts w:asciiTheme="minorHAnsi" w:hAnsiTheme="minorHAnsi"/>
                <w:sz w:val="24"/>
                <w:szCs w:val="24"/>
              </w:rPr>
            </w:pPr>
          </w:p>
        </w:tc>
        <w:tc>
          <w:tcPr>
            <w:tcW w:w="2112" w:type="dxa"/>
          </w:tcPr>
          <w:p w:rsidR="00733040" w:rsidRDefault="00733040" w:rsidP="0073304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Increase</w:t>
            </w:r>
            <w:r>
              <w:rPr>
                <w:rFonts w:asciiTheme="minorHAnsi" w:hAnsiTheme="minorHAnsi"/>
                <w:sz w:val="24"/>
                <w:szCs w:val="24"/>
              </w:rPr>
              <w:t xml:space="preserve"> </w:t>
            </w:r>
          </w:p>
          <w:p w:rsidR="00733040" w:rsidRDefault="00733040" w:rsidP="0073304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Decrease</w:t>
            </w:r>
            <w:r>
              <w:rPr>
                <w:rFonts w:asciiTheme="minorHAnsi" w:hAnsiTheme="minorHAnsi"/>
                <w:sz w:val="24"/>
                <w:szCs w:val="24"/>
              </w:rPr>
              <w:t xml:space="preserve"> </w:t>
            </w:r>
          </w:p>
          <w:p w:rsidR="00733040" w:rsidRDefault="00733040" w:rsidP="00733040">
            <w:pPr>
              <w:pStyle w:val="Para"/>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Hold Steady</w:t>
            </w:r>
          </w:p>
        </w:tc>
        <w:tc>
          <w:tcPr>
            <w:tcW w:w="3240" w:type="dxa"/>
          </w:tcPr>
          <w:p w:rsidR="00733040" w:rsidRDefault="00733040" w:rsidP="00733040">
            <w:pPr>
              <w:pStyle w:val="Para"/>
              <w:ind w:left="0" w:firstLine="0"/>
              <w:rPr>
                <w:rFonts w:asciiTheme="minorHAnsi" w:hAnsiTheme="minorHAnsi"/>
                <w:sz w:val="24"/>
                <w:szCs w:val="24"/>
              </w:rPr>
            </w:pPr>
          </w:p>
        </w:tc>
        <w:tc>
          <w:tcPr>
            <w:tcW w:w="3240" w:type="dxa"/>
          </w:tcPr>
          <w:p w:rsidR="00733040" w:rsidRDefault="00733040" w:rsidP="00733040">
            <w:pPr>
              <w:pStyle w:val="Para"/>
              <w:ind w:left="0" w:firstLine="0"/>
              <w:rPr>
                <w:rFonts w:asciiTheme="minorHAnsi" w:hAnsiTheme="minorHAnsi"/>
                <w:sz w:val="24"/>
                <w:szCs w:val="24"/>
              </w:rPr>
            </w:pPr>
          </w:p>
        </w:tc>
      </w:tr>
      <w:tr w:rsidR="00733040" w:rsidTr="009D07B0">
        <w:tc>
          <w:tcPr>
            <w:tcW w:w="2186" w:type="dxa"/>
            <w:vAlign w:val="center"/>
          </w:tcPr>
          <w:p w:rsidR="00733040" w:rsidRPr="009D07B0" w:rsidRDefault="009D07B0" w:rsidP="009D07B0">
            <w:pPr>
              <w:pStyle w:val="normaltext"/>
              <w:rPr>
                <w:rFonts w:asciiTheme="minorHAnsi" w:eastAsiaTheme="minorHAnsi" w:hAnsiTheme="minorHAnsi" w:cstheme="minorBidi"/>
                <w:sz w:val="22"/>
                <w:szCs w:val="22"/>
              </w:rPr>
            </w:pPr>
            <w:r w:rsidRPr="003276D1">
              <w:rPr>
                <w:rFonts w:asciiTheme="minorHAnsi" w:eastAsiaTheme="minorHAnsi" w:hAnsiTheme="minorHAnsi" w:cstheme="minorBidi"/>
                <w:sz w:val="22"/>
                <w:szCs w:val="22"/>
              </w:rPr>
              <w:t>Government contracts</w:t>
            </w:r>
          </w:p>
        </w:tc>
        <w:tc>
          <w:tcPr>
            <w:tcW w:w="2177" w:type="dxa"/>
          </w:tcPr>
          <w:p w:rsidR="00733040" w:rsidRDefault="00733040" w:rsidP="00733040">
            <w:pPr>
              <w:pStyle w:val="Para"/>
              <w:ind w:left="0" w:firstLine="0"/>
              <w:rPr>
                <w:rFonts w:asciiTheme="minorHAnsi" w:hAnsiTheme="minorHAnsi"/>
                <w:sz w:val="24"/>
                <w:szCs w:val="24"/>
              </w:rPr>
            </w:pPr>
          </w:p>
        </w:tc>
        <w:tc>
          <w:tcPr>
            <w:tcW w:w="2112" w:type="dxa"/>
          </w:tcPr>
          <w:p w:rsidR="00733040" w:rsidRDefault="00733040" w:rsidP="0073304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Increase</w:t>
            </w:r>
            <w:r>
              <w:rPr>
                <w:rFonts w:asciiTheme="minorHAnsi" w:hAnsiTheme="minorHAnsi"/>
                <w:sz w:val="24"/>
                <w:szCs w:val="24"/>
              </w:rPr>
              <w:t xml:space="preserve"> </w:t>
            </w:r>
          </w:p>
          <w:p w:rsidR="00733040" w:rsidRDefault="00733040" w:rsidP="0073304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Decrease</w:t>
            </w:r>
            <w:r>
              <w:rPr>
                <w:rFonts w:asciiTheme="minorHAnsi" w:hAnsiTheme="minorHAnsi"/>
                <w:sz w:val="24"/>
                <w:szCs w:val="24"/>
              </w:rPr>
              <w:t xml:space="preserve"> </w:t>
            </w:r>
          </w:p>
          <w:p w:rsidR="00733040" w:rsidRDefault="00733040" w:rsidP="00733040">
            <w:pPr>
              <w:pStyle w:val="Para"/>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Hold Steady</w:t>
            </w:r>
          </w:p>
        </w:tc>
        <w:tc>
          <w:tcPr>
            <w:tcW w:w="3240" w:type="dxa"/>
          </w:tcPr>
          <w:p w:rsidR="00733040" w:rsidRDefault="00733040" w:rsidP="00733040">
            <w:pPr>
              <w:pStyle w:val="Para"/>
              <w:ind w:left="0" w:firstLine="0"/>
              <w:rPr>
                <w:rFonts w:asciiTheme="minorHAnsi" w:hAnsiTheme="minorHAnsi"/>
                <w:sz w:val="24"/>
                <w:szCs w:val="24"/>
              </w:rPr>
            </w:pPr>
          </w:p>
        </w:tc>
        <w:tc>
          <w:tcPr>
            <w:tcW w:w="3240" w:type="dxa"/>
          </w:tcPr>
          <w:p w:rsidR="00733040" w:rsidRDefault="00733040" w:rsidP="00733040">
            <w:pPr>
              <w:pStyle w:val="Para"/>
              <w:ind w:left="0" w:firstLine="0"/>
              <w:rPr>
                <w:rFonts w:asciiTheme="minorHAnsi" w:hAnsiTheme="minorHAnsi"/>
                <w:sz w:val="24"/>
                <w:szCs w:val="24"/>
              </w:rPr>
            </w:pPr>
          </w:p>
        </w:tc>
      </w:tr>
      <w:tr w:rsidR="00733040" w:rsidTr="009D07B0">
        <w:tc>
          <w:tcPr>
            <w:tcW w:w="2186" w:type="dxa"/>
            <w:vAlign w:val="center"/>
          </w:tcPr>
          <w:p w:rsidR="00733040" w:rsidRPr="009D07B0" w:rsidRDefault="009D07B0" w:rsidP="009D07B0">
            <w:pPr>
              <w:pStyle w:val="normaltext"/>
              <w:rPr>
                <w:rFonts w:asciiTheme="minorHAnsi" w:eastAsiaTheme="minorHAnsi" w:hAnsiTheme="minorHAnsi" w:cstheme="minorBidi"/>
                <w:sz w:val="22"/>
                <w:szCs w:val="22"/>
              </w:rPr>
            </w:pPr>
            <w:r w:rsidRPr="003276D1">
              <w:rPr>
                <w:rFonts w:asciiTheme="minorHAnsi" w:eastAsiaTheme="minorHAnsi" w:hAnsiTheme="minorHAnsi" w:cstheme="minorBidi"/>
                <w:sz w:val="22"/>
                <w:szCs w:val="22"/>
              </w:rPr>
              <w:t>Foundation grants</w:t>
            </w:r>
          </w:p>
        </w:tc>
        <w:tc>
          <w:tcPr>
            <w:tcW w:w="2177" w:type="dxa"/>
          </w:tcPr>
          <w:p w:rsidR="00733040" w:rsidRDefault="00733040" w:rsidP="00733040">
            <w:pPr>
              <w:pStyle w:val="Para"/>
              <w:ind w:left="0" w:firstLine="0"/>
              <w:rPr>
                <w:rFonts w:asciiTheme="minorHAnsi" w:hAnsiTheme="minorHAnsi"/>
                <w:sz w:val="24"/>
                <w:szCs w:val="24"/>
              </w:rPr>
            </w:pPr>
          </w:p>
        </w:tc>
        <w:tc>
          <w:tcPr>
            <w:tcW w:w="2112" w:type="dxa"/>
          </w:tcPr>
          <w:p w:rsidR="00733040" w:rsidRDefault="00733040" w:rsidP="0073304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Increase</w:t>
            </w:r>
            <w:r>
              <w:rPr>
                <w:rFonts w:asciiTheme="minorHAnsi" w:hAnsiTheme="minorHAnsi"/>
                <w:sz w:val="24"/>
                <w:szCs w:val="24"/>
              </w:rPr>
              <w:t xml:space="preserve"> </w:t>
            </w:r>
          </w:p>
          <w:p w:rsidR="00733040" w:rsidRDefault="00733040" w:rsidP="0073304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Decrease</w:t>
            </w:r>
            <w:r>
              <w:rPr>
                <w:rFonts w:asciiTheme="minorHAnsi" w:hAnsiTheme="minorHAnsi"/>
                <w:sz w:val="24"/>
                <w:szCs w:val="24"/>
              </w:rPr>
              <w:t xml:space="preserve"> </w:t>
            </w:r>
          </w:p>
          <w:p w:rsidR="00733040" w:rsidRDefault="00733040" w:rsidP="00733040">
            <w:pPr>
              <w:pStyle w:val="Para"/>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Hold Steady</w:t>
            </w:r>
          </w:p>
        </w:tc>
        <w:tc>
          <w:tcPr>
            <w:tcW w:w="3240" w:type="dxa"/>
          </w:tcPr>
          <w:p w:rsidR="00733040" w:rsidRDefault="00733040" w:rsidP="00733040">
            <w:pPr>
              <w:pStyle w:val="Para"/>
              <w:ind w:left="0" w:firstLine="0"/>
              <w:rPr>
                <w:rFonts w:asciiTheme="minorHAnsi" w:hAnsiTheme="minorHAnsi"/>
                <w:sz w:val="24"/>
                <w:szCs w:val="24"/>
              </w:rPr>
            </w:pPr>
          </w:p>
        </w:tc>
        <w:tc>
          <w:tcPr>
            <w:tcW w:w="3240" w:type="dxa"/>
          </w:tcPr>
          <w:p w:rsidR="00733040" w:rsidRDefault="00733040" w:rsidP="00733040">
            <w:pPr>
              <w:pStyle w:val="Para"/>
              <w:ind w:left="0" w:firstLine="0"/>
              <w:rPr>
                <w:rFonts w:asciiTheme="minorHAnsi" w:hAnsiTheme="minorHAnsi"/>
                <w:sz w:val="24"/>
                <w:szCs w:val="24"/>
              </w:rPr>
            </w:pPr>
          </w:p>
        </w:tc>
      </w:tr>
      <w:tr w:rsidR="009D07B0" w:rsidTr="009D07B0">
        <w:tc>
          <w:tcPr>
            <w:tcW w:w="2186" w:type="dxa"/>
            <w:vAlign w:val="center"/>
          </w:tcPr>
          <w:p w:rsidR="009D07B0" w:rsidRPr="003276D1" w:rsidRDefault="009D07B0" w:rsidP="009D07B0">
            <w:pPr>
              <w:pStyle w:val="normaltext"/>
              <w:rPr>
                <w:rFonts w:asciiTheme="minorHAnsi" w:eastAsiaTheme="minorHAnsi" w:hAnsiTheme="minorHAnsi" w:cstheme="minorBidi"/>
                <w:sz w:val="22"/>
                <w:szCs w:val="22"/>
              </w:rPr>
            </w:pPr>
            <w:r w:rsidRPr="003276D1">
              <w:rPr>
                <w:rFonts w:asciiTheme="minorHAnsi" w:eastAsiaTheme="minorHAnsi" w:hAnsiTheme="minorHAnsi" w:cstheme="minorBidi"/>
                <w:sz w:val="22"/>
                <w:szCs w:val="22"/>
              </w:rPr>
              <w:lastRenderedPageBreak/>
              <w:t>Contributions from individuals</w:t>
            </w:r>
          </w:p>
        </w:tc>
        <w:tc>
          <w:tcPr>
            <w:tcW w:w="2177" w:type="dxa"/>
          </w:tcPr>
          <w:p w:rsidR="009D07B0" w:rsidRDefault="009D07B0" w:rsidP="00733040">
            <w:pPr>
              <w:pStyle w:val="Para"/>
              <w:ind w:left="0" w:firstLine="0"/>
              <w:rPr>
                <w:rFonts w:asciiTheme="minorHAnsi" w:hAnsiTheme="minorHAnsi"/>
                <w:sz w:val="24"/>
                <w:szCs w:val="24"/>
              </w:rPr>
            </w:pPr>
          </w:p>
        </w:tc>
        <w:tc>
          <w:tcPr>
            <w:tcW w:w="2112" w:type="dxa"/>
          </w:tcPr>
          <w:p w:rsidR="009D07B0" w:rsidRDefault="009D07B0" w:rsidP="009D07B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Increase</w:t>
            </w:r>
            <w:r>
              <w:rPr>
                <w:rFonts w:asciiTheme="minorHAnsi" w:hAnsiTheme="minorHAnsi"/>
                <w:sz w:val="24"/>
                <w:szCs w:val="24"/>
              </w:rPr>
              <w:t xml:space="preserve"> </w:t>
            </w:r>
          </w:p>
          <w:p w:rsidR="009D07B0" w:rsidRDefault="009D07B0" w:rsidP="009D07B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Decrease</w:t>
            </w:r>
            <w:r>
              <w:rPr>
                <w:rFonts w:asciiTheme="minorHAnsi" w:hAnsiTheme="minorHAnsi"/>
                <w:sz w:val="24"/>
                <w:szCs w:val="24"/>
              </w:rPr>
              <w:t xml:space="preserve"> </w:t>
            </w:r>
          </w:p>
          <w:p w:rsidR="009D07B0" w:rsidRPr="00733040" w:rsidRDefault="009D07B0" w:rsidP="009D07B0">
            <w:pPr>
              <w:pStyle w:val="Para"/>
              <w:spacing w:after="0"/>
              <w:ind w:left="0" w:firstLine="0"/>
              <w:rPr>
                <w:rFonts w:asciiTheme="minorHAnsi" w:hAnsiTheme="minorHAnsi"/>
                <w:sz w:val="36"/>
                <w:szCs w:val="36"/>
              </w:rPr>
            </w:pPr>
            <w:r w:rsidRPr="00733040">
              <w:rPr>
                <w:rFonts w:asciiTheme="minorHAnsi" w:hAnsiTheme="minorHAnsi"/>
                <w:sz w:val="36"/>
                <w:szCs w:val="36"/>
              </w:rPr>
              <w:t xml:space="preserve">□ </w:t>
            </w:r>
            <w:r w:rsidRPr="00733040">
              <w:rPr>
                <w:rFonts w:asciiTheme="minorHAnsi" w:hAnsiTheme="minorHAnsi"/>
                <w:sz w:val="22"/>
                <w:szCs w:val="22"/>
              </w:rPr>
              <w:t>Hold Steady</w:t>
            </w:r>
          </w:p>
        </w:tc>
        <w:tc>
          <w:tcPr>
            <w:tcW w:w="3240" w:type="dxa"/>
          </w:tcPr>
          <w:p w:rsidR="009D07B0" w:rsidRDefault="009D07B0" w:rsidP="00733040">
            <w:pPr>
              <w:pStyle w:val="Para"/>
              <w:ind w:left="0" w:firstLine="0"/>
              <w:rPr>
                <w:rFonts w:asciiTheme="minorHAnsi" w:hAnsiTheme="minorHAnsi"/>
                <w:sz w:val="24"/>
                <w:szCs w:val="24"/>
              </w:rPr>
            </w:pPr>
          </w:p>
        </w:tc>
        <w:tc>
          <w:tcPr>
            <w:tcW w:w="3240" w:type="dxa"/>
          </w:tcPr>
          <w:p w:rsidR="009D07B0" w:rsidRDefault="009D07B0" w:rsidP="00733040">
            <w:pPr>
              <w:pStyle w:val="Para"/>
              <w:ind w:left="0" w:firstLine="0"/>
              <w:rPr>
                <w:rFonts w:asciiTheme="minorHAnsi" w:hAnsiTheme="minorHAnsi"/>
                <w:sz w:val="24"/>
                <w:szCs w:val="24"/>
              </w:rPr>
            </w:pPr>
          </w:p>
        </w:tc>
      </w:tr>
      <w:tr w:rsidR="009D07B0" w:rsidTr="009D07B0">
        <w:tc>
          <w:tcPr>
            <w:tcW w:w="2186" w:type="dxa"/>
            <w:vAlign w:val="center"/>
          </w:tcPr>
          <w:p w:rsidR="009D07B0" w:rsidRPr="003276D1" w:rsidRDefault="009D07B0" w:rsidP="009D07B0">
            <w:pPr>
              <w:pStyle w:val="normaltext"/>
              <w:rPr>
                <w:rFonts w:asciiTheme="minorHAnsi" w:eastAsiaTheme="minorHAnsi" w:hAnsiTheme="minorHAnsi" w:cstheme="minorBidi"/>
                <w:sz w:val="22"/>
                <w:szCs w:val="22"/>
              </w:rPr>
            </w:pPr>
            <w:r>
              <w:rPr>
                <w:rFonts w:asciiTheme="minorHAnsi" w:eastAsiaTheme="minorHAnsi" w:hAnsiTheme="minorHAnsi" w:cstheme="minorBidi"/>
                <w:sz w:val="22"/>
                <w:szCs w:val="22"/>
              </w:rPr>
              <w:t>Special Events</w:t>
            </w:r>
          </w:p>
        </w:tc>
        <w:tc>
          <w:tcPr>
            <w:tcW w:w="2177" w:type="dxa"/>
          </w:tcPr>
          <w:p w:rsidR="009D07B0" w:rsidRDefault="009D07B0" w:rsidP="00733040">
            <w:pPr>
              <w:pStyle w:val="Para"/>
              <w:ind w:left="0" w:firstLine="0"/>
              <w:rPr>
                <w:rFonts w:asciiTheme="minorHAnsi" w:hAnsiTheme="minorHAnsi"/>
                <w:sz w:val="24"/>
                <w:szCs w:val="24"/>
              </w:rPr>
            </w:pPr>
          </w:p>
        </w:tc>
        <w:tc>
          <w:tcPr>
            <w:tcW w:w="2112" w:type="dxa"/>
          </w:tcPr>
          <w:p w:rsidR="009D07B0" w:rsidRDefault="009D07B0" w:rsidP="009D07B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Increase</w:t>
            </w:r>
            <w:r>
              <w:rPr>
                <w:rFonts w:asciiTheme="minorHAnsi" w:hAnsiTheme="minorHAnsi"/>
                <w:sz w:val="24"/>
                <w:szCs w:val="24"/>
              </w:rPr>
              <w:t xml:space="preserve"> </w:t>
            </w:r>
          </w:p>
          <w:p w:rsidR="009D07B0" w:rsidRDefault="009D07B0" w:rsidP="009D07B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Decrease</w:t>
            </w:r>
            <w:r>
              <w:rPr>
                <w:rFonts w:asciiTheme="minorHAnsi" w:hAnsiTheme="minorHAnsi"/>
                <w:sz w:val="24"/>
                <w:szCs w:val="24"/>
              </w:rPr>
              <w:t xml:space="preserve"> </w:t>
            </w:r>
          </w:p>
          <w:p w:rsidR="009D07B0" w:rsidRPr="00733040" w:rsidRDefault="009D07B0" w:rsidP="009D07B0">
            <w:pPr>
              <w:pStyle w:val="Para"/>
              <w:spacing w:after="0"/>
              <w:ind w:left="0" w:firstLine="0"/>
              <w:rPr>
                <w:rFonts w:asciiTheme="minorHAnsi" w:hAnsiTheme="minorHAnsi"/>
                <w:sz w:val="36"/>
                <w:szCs w:val="36"/>
              </w:rPr>
            </w:pPr>
            <w:r w:rsidRPr="00733040">
              <w:rPr>
                <w:rFonts w:asciiTheme="minorHAnsi" w:hAnsiTheme="minorHAnsi"/>
                <w:sz w:val="36"/>
                <w:szCs w:val="36"/>
              </w:rPr>
              <w:t xml:space="preserve">□ </w:t>
            </w:r>
            <w:r w:rsidRPr="00733040">
              <w:rPr>
                <w:rFonts w:asciiTheme="minorHAnsi" w:hAnsiTheme="minorHAnsi"/>
                <w:sz w:val="22"/>
                <w:szCs w:val="22"/>
              </w:rPr>
              <w:t>Hold Steady</w:t>
            </w:r>
          </w:p>
        </w:tc>
        <w:tc>
          <w:tcPr>
            <w:tcW w:w="3240" w:type="dxa"/>
          </w:tcPr>
          <w:p w:rsidR="009D07B0" w:rsidRDefault="009D07B0" w:rsidP="00733040">
            <w:pPr>
              <w:pStyle w:val="Para"/>
              <w:ind w:left="0" w:firstLine="0"/>
              <w:rPr>
                <w:rFonts w:asciiTheme="minorHAnsi" w:hAnsiTheme="minorHAnsi"/>
                <w:sz w:val="24"/>
                <w:szCs w:val="24"/>
              </w:rPr>
            </w:pPr>
          </w:p>
        </w:tc>
        <w:tc>
          <w:tcPr>
            <w:tcW w:w="3240" w:type="dxa"/>
          </w:tcPr>
          <w:p w:rsidR="009D07B0" w:rsidRDefault="009D07B0" w:rsidP="00733040">
            <w:pPr>
              <w:pStyle w:val="Para"/>
              <w:ind w:left="0" w:firstLine="0"/>
              <w:rPr>
                <w:rFonts w:asciiTheme="minorHAnsi" w:hAnsiTheme="minorHAnsi"/>
                <w:sz w:val="24"/>
                <w:szCs w:val="24"/>
              </w:rPr>
            </w:pPr>
          </w:p>
        </w:tc>
      </w:tr>
      <w:tr w:rsidR="009D07B0" w:rsidTr="009D07B0">
        <w:tc>
          <w:tcPr>
            <w:tcW w:w="2186" w:type="dxa"/>
            <w:vAlign w:val="center"/>
          </w:tcPr>
          <w:p w:rsidR="009D07B0" w:rsidRDefault="009D07B0" w:rsidP="009D07B0">
            <w:pPr>
              <w:pStyle w:val="normaltext"/>
              <w:rPr>
                <w:rFonts w:asciiTheme="minorHAnsi" w:eastAsiaTheme="minorHAnsi" w:hAnsiTheme="minorHAnsi" w:cstheme="minorBidi"/>
                <w:sz w:val="22"/>
                <w:szCs w:val="22"/>
              </w:rPr>
            </w:pPr>
            <w:r>
              <w:rPr>
                <w:rFonts w:asciiTheme="minorHAnsi" w:eastAsiaTheme="minorHAnsi" w:hAnsiTheme="minorHAnsi" w:cstheme="minorBidi"/>
                <w:sz w:val="22"/>
                <w:szCs w:val="22"/>
              </w:rPr>
              <w:t>I</w:t>
            </w:r>
            <w:r w:rsidRPr="003276D1">
              <w:rPr>
                <w:rFonts w:asciiTheme="minorHAnsi" w:eastAsiaTheme="minorHAnsi" w:hAnsiTheme="minorHAnsi" w:cstheme="minorBidi"/>
                <w:sz w:val="22"/>
                <w:szCs w:val="22"/>
              </w:rPr>
              <w:t>n-kind donations</w:t>
            </w:r>
          </w:p>
        </w:tc>
        <w:tc>
          <w:tcPr>
            <w:tcW w:w="2177" w:type="dxa"/>
          </w:tcPr>
          <w:p w:rsidR="009D07B0" w:rsidRDefault="009D07B0" w:rsidP="00733040">
            <w:pPr>
              <w:pStyle w:val="Para"/>
              <w:ind w:left="0" w:firstLine="0"/>
              <w:rPr>
                <w:rFonts w:asciiTheme="minorHAnsi" w:hAnsiTheme="minorHAnsi"/>
                <w:sz w:val="24"/>
                <w:szCs w:val="24"/>
              </w:rPr>
            </w:pPr>
          </w:p>
        </w:tc>
        <w:tc>
          <w:tcPr>
            <w:tcW w:w="2112" w:type="dxa"/>
          </w:tcPr>
          <w:p w:rsidR="009D07B0" w:rsidRDefault="009D07B0" w:rsidP="009D07B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Increase</w:t>
            </w:r>
            <w:r>
              <w:rPr>
                <w:rFonts w:asciiTheme="minorHAnsi" w:hAnsiTheme="minorHAnsi"/>
                <w:sz w:val="24"/>
                <w:szCs w:val="24"/>
              </w:rPr>
              <w:t xml:space="preserve"> </w:t>
            </w:r>
          </w:p>
          <w:p w:rsidR="009D07B0" w:rsidRDefault="009D07B0" w:rsidP="009D07B0">
            <w:pPr>
              <w:pStyle w:val="Para"/>
              <w:spacing w:after="0"/>
              <w:ind w:left="0" w:firstLine="0"/>
              <w:rPr>
                <w:rFonts w:asciiTheme="minorHAnsi" w:hAnsiTheme="minorHAnsi"/>
                <w:sz w:val="24"/>
                <w:szCs w:val="24"/>
              </w:rPr>
            </w:pPr>
            <w:r w:rsidRPr="00733040">
              <w:rPr>
                <w:rFonts w:asciiTheme="minorHAnsi" w:hAnsiTheme="minorHAnsi"/>
                <w:sz w:val="36"/>
                <w:szCs w:val="36"/>
              </w:rPr>
              <w:t xml:space="preserve">□ </w:t>
            </w:r>
            <w:r w:rsidRPr="00733040">
              <w:rPr>
                <w:rFonts w:asciiTheme="minorHAnsi" w:hAnsiTheme="minorHAnsi"/>
                <w:sz w:val="22"/>
                <w:szCs w:val="22"/>
              </w:rPr>
              <w:t>Decrease</w:t>
            </w:r>
            <w:r>
              <w:rPr>
                <w:rFonts w:asciiTheme="minorHAnsi" w:hAnsiTheme="minorHAnsi"/>
                <w:sz w:val="24"/>
                <w:szCs w:val="24"/>
              </w:rPr>
              <w:t xml:space="preserve"> </w:t>
            </w:r>
          </w:p>
          <w:p w:rsidR="009D07B0" w:rsidRPr="00733040" w:rsidRDefault="009D07B0" w:rsidP="009D07B0">
            <w:pPr>
              <w:pStyle w:val="Para"/>
              <w:spacing w:after="0"/>
              <w:ind w:left="0" w:firstLine="0"/>
              <w:rPr>
                <w:rFonts w:asciiTheme="minorHAnsi" w:hAnsiTheme="minorHAnsi"/>
                <w:sz w:val="36"/>
                <w:szCs w:val="36"/>
              </w:rPr>
            </w:pPr>
            <w:r w:rsidRPr="00733040">
              <w:rPr>
                <w:rFonts w:asciiTheme="minorHAnsi" w:hAnsiTheme="minorHAnsi"/>
                <w:sz w:val="36"/>
                <w:szCs w:val="36"/>
              </w:rPr>
              <w:t xml:space="preserve">□ </w:t>
            </w:r>
            <w:r w:rsidRPr="00733040">
              <w:rPr>
                <w:rFonts w:asciiTheme="minorHAnsi" w:hAnsiTheme="minorHAnsi"/>
                <w:sz w:val="22"/>
                <w:szCs w:val="22"/>
              </w:rPr>
              <w:t>Hold Steady</w:t>
            </w:r>
          </w:p>
        </w:tc>
        <w:tc>
          <w:tcPr>
            <w:tcW w:w="3240" w:type="dxa"/>
          </w:tcPr>
          <w:p w:rsidR="009D07B0" w:rsidRDefault="009D07B0" w:rsidP="00733040">
            <w:pPr>
              <w:pStyle w:val="Para"/>
              <w:ind w:left="0" w:firstLine="0"/>
              <w:rPr>
                <w:rFonts w:asciiTheme="minorHAnsi" w:hAnsiTheme="minorHAnsi"/>
                <w:sz w:val="24"/>
                <w:szCs w:val="24"/>
              </w:rPr>
            </w:pPr>
          </w:p>
        </w:tc>
        <w:tc>
          <w:tcPr>
            <w:tcW w:w="3240" w:type="dxa"/>
          </w:tcPr>
          <w:p w:rsidR="009D07B0" w:rsidRDefault="009D07B0" w:rsidP="00733040">
            <w:pPr>
              <w:pStyle w:val="Para"/>
              <w:ind w:left="0" w:firstLine="0"/>
              <w:rPr>
                <w:rFonts w:asciiTheme="minorHAnsi" w:hAnsiTheme="minorHAnsi"/>
                <w:sz w:val="24"/>
                <w:szCs w:val="24"/>
              </w:rPr>
            </w:pPr>
          </w:p>
        </w:tc>
      </w:tr>
    </w:tbl>
    <w:p w:rsidR="00CB5493" w:rsidRDefault="00CB5493" w:rsidP="00CB5493">
      <w:pPr>
        <w:pStyle w:val="Para"/>
        <w:ind w:left="0" w:firstLine="0"/>
        <w:rPr>
          <w:rFonts w:asciiTheme="minorHAnsi" w:hAnsiTheme="minorHAnsi"/>
        </w:rPr>
      </w:pPr>
    </w:p>
    <w:p w:rsidR="00C86E41" w:rsidRPr="00C86E41" w:rsidRDefault="00C86E41" w:rsidP="00CB5493">
      <w:pPr>
        <w:pStyle w:val="Para"/>
        <w:ind w:left="0" w:firstLine="0"/>
        <w:rPr>
          <w:rFonts w:asciiTheme="minorHAnsi" w:hAnsiTheme="minorHAnsi"/>
          <w:b/>
        </w:rPr>
      </w:pPr>
      <w:bookmarkStart w:id="0" w:name="_GoBack"/>
      <w:r w:rsidRPr="00C86E41">
        <w:rPr>
          <w:rFonts w:asciiTheme="minorHAnsi" w:hAnsiTheme="minorHAnsi"/>
          <w:b/>
        </w:rPr>
        <w:t>REFLECTION QUESTIONS</w:t>
      </w:r>
    </w:p>
    <w:bookmarkEnd w:id="0"/>
    <w:p w:rsidR="00C86E41" w:rsidRDefault="00C86E41" w:rsidP="00C86E41">
      <w:pPr>
        <w:pStyle w:val="Para"/>
        <w:numPr>
          <w:ilvl w:val="0"/>
          <w:numId w:val="1"/>
        </w:numPr>
        <w:rPr>
          <w:rFonts w:asciiTheme="minorHAnsi" w:hAnsiTheme="minorHAnsi"/>
        </w:rPr>
      </w:pPr>
      <w:r>
        <w:rPr>
          <w:rFonts w:asciiTheme="minorHAnsi" w:hAnsiTheme="minorHAnsi"/>
        </w:rPr>
        <w:t>Where do we see increased opportunities for revenue streams that correspond to areas where we see of a high level of impact alignment? How can we leverage these opportunities?</w:t>
      </w:r>
    </w:p>
    <w:p w:rsidR="00C86E41" w:rsidRDefault="00C86E41" w:rsidP="00C86E41">
      <w:pPr>
        <w:pStyle w:val="Para"/>
        <w:numPr>
          <w:ilvl w:val="0"/>
          <w:numId w:val="1"/>
        </w:numPr>
        <w:rPr>
          <w:rFonts w:asciiTheme="minorHAnsi" w:hAnsiTheme="minorHAnsi"/>
        </w:rPr>
      </w:pPr>
      <w:r>
        <w:rPr>
          <w:rFonts w:asciiTheme="minorHAnsi" w:hAnsiTheme="minorHAnsi"/>
        </w:rPr>
        <w:t>How can we build upon our strengths to take advantage of the internal or external factors that are driving increased revenue trends? Where do we need continued infrastructure investment to support and further develop our capacity to effectively manage and build upon those streams?</w:t>
      </w:r>
    </w:p>
    <w:p w:rsidR="00C86E41" w:rsidRDefault="00C86E41" w:rsidP="00C86E41">
      <w:pPr>
        <w:pStyle w:val="Para"/>
        <w:numPr>
          <w:ilvl w:val="0"/>
          <w:numId w:val="1"/>
        </w:numPr>
        <w:rPr>
          <w:rFonts w:asciiTheme="minorHAnsi" w:hAnsiTheme="minorHAnsi"/>
        </w:rPr>
      </w:pPr>
      <w:r>
        <w:rPr>
          <w:rFonts w:asciiTheme="minorHAnsi" w:hAnsiTheme="minorHAnsi"/>
        </w:rPr>
        <w:t>What themes can we identify related to either the internal factors (our organizational capacity to manage particular streams) and/or external factors (changes in policies, funders’ priorities, partnership opportunities) that are influencing revenue trends? What do we need to tend to as an organization to address these themes?</w:t>
      </w:r>
    </w:p>
    <w:p w:rsidR="009D07B0" w:rsidRPr="00C86E41" w:rsidRDefault="00C86E41" w:rsidP="00C86E41">
      <w:pPr>
        <w:pStyle w:val="Para"/>
        <w:numPr>
          <w:ilvl w:val="0"/>
          <w:numId w:val="1"/>
        </w:numPr>
        <w:rPr>
          <w:rFonts w:asciiTheme="minorHAnsi" w:hAnsiTheme="minorHAnsi"/>
        </w:rPr>
      </w:pPr>
      <w:r>
        <w:rPr>
          <w:rFonts w:asciiTheme="minorHAnsi" w:hAnsiTheme="minorHAnsi"/>
        </w:rPr>
        <w:t>Are there revenue streams that we should de-prioritize due to their lack of alignment with our intended impact and/or our lack of appropriate infrastructure to manage them?</w:t>
      </w:r>
    </w:p>
    <w:sectPr w:rsidR="009D07B0" w:rsidRPr="00C86E41" w:rsidSect="00733040">
      <w:footerReference w:type="default" r:id="rId7"/>
      <w:pgSz w:w="15840" w:h="12240" w:orient="landscape"/>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143" w:rsidRDefault="00182143" w:rsidP="0067100E">
      <w:pPr>
        <w:spacing w:after="0" w:line="240" w:lineRule="auto"/>
      </w:pPr>
      <w:r>
        <w:separator/>
      </w:r>
    </w:p>
  </w:endnote>
  <w:endnote w:type="continuationSeparator" w:id="0">
    <w:p w:rsidR="00182143" w:rsidRDefault="00182143" w:rsidP="0067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43"/>
      <w:gridCol w:w="11617"/>
    </w:tblGrid>
    <w:tr w:rsidR="001E7E99" w:rsidTr="00EF5BD8">
      <w:tc>
        <w:tcPr>
          <w:tcW w:w="970" w:type="dxa"/>
        </w:tcPr>
        <w:p w:rsidR="001E7E99" w:rsidRDefault="001E7E99" w:rsidP="001E7E99">
          <w:pPr>
            <w:pStyle w:val="Footer"/>
            <w:jc w:val="right"/>
            <w:rPr>
              <w:b/>
              <w:color w:val="5B9BD5" w:themeColor="accent1"/>
              <w:sz w:val="32"/>
              <w:szCs w:val="32"/>
            </w:rPr>
          </w:pPr>
          <w:r>
            <w:fldChar w:fldCharType="begin"/>
          </w:r>
          <w:r>
            <w:instrText xml:space="preserve"> PAGE   \* MERGEFORMAT </w:instrText>
          </w:r>
          <w:r>
            <w:fldChar w:fldCharType="separate"/>
          </w:r>
          <w:r w:rsidR="00C86E41" w:rsidRPr="00C86E41">
            <w:rPr>
              <w:b/>
              <w:noProof/>
              <w:color w:val="5B9BD5" w:themeColor="accent1"/>
              <w:sz w:val="32"/>
              <w:szCs w:val="32"/>
            </w:rPr>
            <w:t>2</w:t>
          </w:r>
          <w:r>
            <w:fldChar w:fldCharType="end"/>
          </w:r>
        </w:p>
      </w:tc>
      <w:tc>
        <w:tcPr>
          <w:tcW w:w="8390" w:type="dxa"/>
        </w:tcPr>
        <w:p w:rsidR="001E7E99" w:rsidRPr="00624034" w:rsidRDefault="001E7E99" w:rsidP="001E7E99">
          <w:pPr>
            <w:pStyle w:val="Footer"/>
            <w:rPr>
              <w:sz w:val="20"/>
              <w:szCs w:val="20"/>
            </w:rPr>
          </w:pPr>
          <w:r w:rsidRPr="00624034">
            <w:rPr>
              <w:sz w:val="20"/>
              <w:szCs w:val="20"/>
            </w:rPr>
            <w:t>© CompassPoint Nonprofit Services 201</w:t>
          </w:r>
          <w:r>
            <w:rPr>
              <w:sz w:val="20"/>
              <w:szCs w:val="20"/>
            </w:rPr>
            <w:t>5</w:t>
          </w:r>
        </w:p>
      </w:tc>
    </w:tr>
  </w:tbl>
  <w:p w:rsidR="0067100E" w:rsidRDefault="00671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143" w:rsidRDefault="00182143" w:rsidP="0067100E">
      <w:pPr>
        <w:spacing w:after="0" w:line="240" w:lineRule="auto"/>
      </w:pPr>
      <w:r>
        <w:separator/>
      </w:r>
    </w:p>
  </w:footnote>
  <w:footnote w:type="continuationSeparator" w:id="0">
    <w:p w:rsidR="00182143" w:rsidRDefault="00182143" w:rsidP="006710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31570"/>
    <w:multiLevelType w:val="hybridMultilevel"/>
    <w:tmpl w:val="5CCC91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AD"/>
    <w:rsid w:val="000106DD"/>
    <w:rsid w:val="00012CF1"/>
    <w:rsid w:val="00182143"/>
    <w:rsid w:val="001E7E99"/>
    <w:rsid w:val="002050E4"/>
    <w:rsid w:val="002D52B6"/>
    <w:rsid w:val="004B3159"/>
    <w:rsid w:val="00586D8A"/>
    <w:rsid w:val="00616433"/>
    <w:rsid w:val="0067100E"/>
    <w:rsid w:val="006D4167"/>
    <w:rsid w:val="00733040"/>
    <w:rsid w:val="00894307"/>
    <w:rsid w:val="00957A24"/>
    <w:rsid w:val="009D07B0"/>
    <w:rsid w:val="00AB18E1"/>
    <w:rsid w:val="00AF117D"/>
    <w:rsid w:val="00C86E41"/>
    <w:rsid w:val="00CB5493"/>
    <w:rsid w:val="00CD43AD"/>
    <w:rsid w:val="00E53741"/>
    <w:rsid w:val="00EA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3D527-ED73-4FA8-AE97-50B7A2CC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43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43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link w:val="ParaChar"/>
    <w:qFormat/>
    <w:rsid w:val="00CD43AD"/>
    <w:pPr>
      <w:spacing w:after="120" w:line="240" w:lineRule="auto"/>
      <w:ind w:left="720" w:firstLine="720"/>
    </w:pPr>
    <w:rPr>
      <w:rFonts w:ascii="Times New Roman" w:eastAsia="Times New Roman" w:hAnsi="Times New Roman" w:cs="Times New Roman"/>
      <w:snapToGrid w:val="0"/>
      <w:sz w:val="26"/>
      <w:szCs w:val="20"/>
    </w:rPr>
  </w:style>
  <w:style w:type="paragraph" w:customStyle="1" w:styleId="H2">
    <w:name w:val="H2"/>
    <w:next w:val="Para"/>
    <w:qFormat/>
    <w:rsid w:val="00CD43AD"/>
    <w:pPr>
      <w:keepNext/>
      <w:widowControl w:val="0"/>
      <w:spacing w:before="360" w:after="240" w:line="240" w:lineRule="auto"/>
      <w:outlineLvl w:val="2"/>
    </w:pPr>
    <w:rPr>
      <w:rFonts w:ascii="Arial" w:eastAsia="Times New Roman" w:hAnsi="Arial" w:cs="Times New Roman"/>
      <w:b/>
      <w:snapToGrid w:val="0"/>
      <w:sz w:val="40"/>
      <w:szCs w:val="20"/>
      <w:u w:val="single"/>
    </w:rPr>
  </w:style>
  <w:style w:type="paragraph" w:customStyle="1" w:styleId="H1">
    <w:name w:val="H1"/>
    <w:next w:val="Para"/>
    <w:qFormat/>
    <w:rsid w:val="00CD43AD"/>
    <w:pPr>
      <w:keepNext/>
      <w:widowControl w:val="0"/>
      <w:pBdr>
        <w:bottom w:val="single" w:sz="4" w:space="1" w:color="auto"/>
      </w:pBdr>
      <w:spacing w:before="480" w:after="360" w:line="240" w:lineRule="auto"/>
      <w:outlineLvl w:val="1"/>
    </w:pPr>
    <w:rPr>
      <w:rFonts w:eastAsia="Times New Roman" w:cs="Times New Roman"/>
      <w:b/>
      <w:color w:val="5B9BD5" w:themeColor="accent1"/>
      <w:sz w:val="52"/>
      <w:szCs w:val="20"/>
    </w:rPr>
  </w:style>
  <w:style w:type="character" w:customStyle="1" w:styleId="QueryInline">
    <w:name w:val="QueryInline"/>
    <w:rsid w:val="00CD43AD"/>
    <w:rPr>
      <w:bdr w:val="none" w:sz="0" w:space="0" w:color="auto"/>
      <w:shd w:val="clear" w:color="auto" w:fill="FFCC99"/>
    </w:rPr>
  </w:style>
  <w:style w:type="paragraph" w:customStyle="1" w:styleId="ListUnmarked">
    <w:name w:val="ListUnmarked"/>
    <w:qFormat/>
    <w:rsid w:val="00CD43AD"/>
    <w:pPr>
      <w:spacing w:before="60" w:after="60" w:line="240" w:lineRule="auto"/>
      <w:ind w:left="1728"/>
    </w:pPr>
    <w:rPr>
      <w:rFonts w:ascii="Times New Roman" w:eastAsia="Times New Roman" w:hAnsi="Times New Roman" w:cs="Times New Roman"/>
      <w:sz w:val="26"/>
      <w:szCs w:val="20"/>
    </w:rPr>
  </w:style>
  <w:style w:type="character" w:customStyle="1" w:styleId="ParaChar">
    <w:name w:val="Para Char"/>
    <w:basedOn w:val="DefaultParagraphFont"/>
    <w:link w:val="Para"/>
    <w:rsid w:val="00CD43AD"/>
    <w:rPr>
      <w:rFonts w:ascii="Times New Roman" w:eastAsia="Times New Roman" w:hAnsi="Times New Roman" w:cs="Times New Roman"/>
      <w:snapToGrid w:val="0"/>
      <w:sz w:val="26"/>
      <w:szCs w:val="20"/>
    </w:rPr>
  </w:style>
  <w:style w:type="character" w:customStyle="1" w:styleId="Heading1Char">
    <w:name w:val="Heading 1 Char"/>
    <w:basedOn w:val="DefaultParagraphFont"/>
    <w:link w:val="Heading1"/>
    <w:uiPriority w:val="9"/>
    <w:rsid w:val="00CD43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D43A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71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00E"/>
  </w:style>
  <w:style w:type="paragraph" w:styleId="Footer">
    <w:name w:val="footer"/>
    <w:basedOn w:val="Normal"/>
    <w:link w:val="FooterChar"/>
    <w:uiPriority w:val="99"/>
    <w:unhideWhenUsed/>
    <w:rsid w:val="00671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00E"/>
  </w:style>
  <w:style w:type="table" w:styleId="TableGrid">
    <w:name w:val="Table Grid"/>
    <w:basedOn w:val="TableNormal"/>
    <w:uiPriority w:val="39"/>
    <w:rsid w:val="0058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text"/>
    <w:rsid w:val="009D07B0"/>
    <w:pPr>
      <w:spacing w:after="12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ellis</dc:creator>
  <cp:keywords/>
  <dc:description/>
  <cp:lastModifiedBy>shannon ellis</cp:lastModifiedBy>
  <cp:revision>8</cp:revision>
  <dcterms:created xsi:type="dcterms:W3CDTF">2015-04-21T18:00:00Z</dcterms:created>
  <dcterms:modified xsi:type="dcterms:W3CDTF">2015-10-13T03:34:00Z</dcterms:modified>
</cp:coreProperties>
</file>